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E5C10" w14:textId="4AA5DD8E" w:rsidR="00AB695A" w:rsidRPr="00A95AFB" w:rsidRDefault="0040055E" w:rsidP="00DC09A8">
      <w:pPr>
        <w:widowControl w:val="0"/>
        <w:autoSpaceDE w:val="0"/>
        <w:autoSpaceDN w:val="0"/>
        <w:adjustRightInd w:val="0"/>
        <w:ind w:right="48"/>
        <w:jc w:val="both"/>
        <w:rPr>
          <w:rFonts w:ascii="Neue Haas Grotesk Text Pro" w:hAnsi="Neue Haas Grotesk Text Pro"/>
          <w:color w:val="000000"/>
        </w:rPr>
      </w:pPr>
      <w:r w:rsidRPr="0040055E">
        <w:rPr>
          <w:rFonts w:ascii="Neue Haas Grotesk Text Pro" w:hAnsi="Neue Haas Grotesk Text Pro"/>
          <w:color w:val="000000"/>
        </w:rPr>
        <w:t>10 February 2025</w:t>
      </w:r>
    </w:p>
    <w:p w14:paraId="6C79B7E2" w14:textId="77777777" w:rsidR="0040055E" w:rsidRDefault="0040055E" w:rsidP="000E74F2">
      <w:pPr>
        <w:pStyle w:val="StandardWeb"/>
        <w:spacing w:line="276" w:lineRule="auto"/>
        <w:rPr>
          <w:rFonts w:ascii="Neue Haas Grotesk Text Pro" w:eastAsia="MS Mincho" w:hAnsi="Neue Haas Grotesk Text Pro"/>
          <w:b/>
          <w:bCs/>
          <w:color w:val="000000"/>
          <w:lang w:val="en-US"/>
        </w:rPr>
      </w:pPr>
      <w:r w:rsidRPr="0040055E">
        <w:rPr>
          <w:rFonts w:ascii="Neue Haas Grotesk Text Pro" w:eastAsia="MS Mincho" w:hAnsi="Neue Haas Grotesk Text Pro"/>
          <w:b/>
          <w:bCs/>
          <w:color w:val="000000"/>
          <w:lang w:val="en-US"/>
        </w:rPr>
        <w:t>uvex 1 x-cite wins German Design Award</w:t>
      </w:r>
    </w:p>
    <w:p w14:paraId="096ED393" w14:textId="68D0336C" w:rsidR="0040055E" w:rsidRDefault="0040055E" w:rsidP="000E74F2">
      <w:pPr>
        <w:pStyle w:val="StandardWeb"/>
        <w:spacing w:line="276" w:lineRule="auto"/>
        <w:rPr>
          <w:rStyle w:val="Fett"/>
          <w:rFonts w:ascii="Neue Haas Grotesk Text Pro" w:hAnsi="Neue Haas Grotesk Text Pro" w:cs="Arial"/>
          <w:color w:val="000000" w:themeColor="text1"/>
          <w:lang w:val="en-US"/>
        </w:rPr>
      </w:pPr>
      <w:r w:rsidRPr="0040055E">
        <w:rPr>
          <w:rStyle w:val="Fett"/>
          <w:rFonts w:ascii="Neue Haas Grotesk Text Pro" w:hAnsi="Neue Haas Grotesk Text Pro" w:cs="Arial"/>
          <w:color w:val="000000" w:themeColor="text1"/>
          <w:lang w:val="en-US"/>
        </w:rPr>
        <w:t xml:space="preserve">Great success for uvex safety: the safety shoes in the new uvex 1 x-cite product family have been </w:t>
      </w:r>
      <w:proofErr w:type="spellStart"/>
      <w:r w:rsidRPr="0040055E">
        <w:rPr>
          <w:rStyle w:val="Fett"/>
          <w:rFonts w:ascii="Neue Haas Grotesk Text Pro" w:hAnsi="Neue Haas Grotesk Text Pro" w:cs="Arial"/>
          <w:color w:val="000000" w:themeColor="text1"/>
          <w:lang w:val="en-US"/>
        </w:rPr>
        <w:t>honoured</w:t>
      </w:r>
      <w:proofErr w:type="spellEnd"/>
      <w:r w:rsidRPr="0040055E">
        <w:rPr>
          <w:rStyle w:val="Fett"/>
          <w:rFonts w:ascii="Neue Haas Grotesk Text Pro" w:hAnsi="Neue Haas Grotesk Text Pro" w:cs="Arial"/>
          <w:color w:val="000000" w:themeColor="text1"/>
          <w:lang w:val="en-US"/>
        </w:rPr>
        <w:t xml:space="preserve"> with the German Design Award 2025. The award gives the </w:t>
      </w:r>
      <w:r>
        <w:rPr>
          <w:rStyle w:val="Fett"/>
          <w:rFonts w:ascii="Neue Haas Grotesk Text Pro" w:hAnsi="Neue Haas Grotesk Text Pro" w:cs="Arial"/>
          <w:color w:val="000000" w:themeColor="text1"/>
          <w:lang w:val="en-US"/>
        </w:rPr>
        <w:t>German</w:t>
      </w:r>
      <w:r w:rsidRPr="0040055E">
        <w:rPr>
          <w:rStyle w:val="Fett"/>
          <w:rFonts w:ascii="Neue Haas Grotesk Text Pro" w:hAnsi="Neue Haas Grotesk Text Pro" w:cs="Arial"/>
          <w:color w:val="000000" w:themeColor="text1"/>
          <w:lang w:val="en-US"/>
        </w:rPr>
        <w:t xml:space="preserve"> PPE manufacturer a strong tailwind for the launch of the women's shoes in May.</w:t>
      </w:r>
    </w:p>
    <w:p w14:paraId="3F8DD539" w14:textId="019AC855" w:rsidR="000E74F2" w:rsidRPr="000E74F2" w:rsidRDefault="0040055E" w:rsidP="0040055E">
      <w:pPr>
        <w:pStyle w:val="StandardWeb"/>
        <w:spacing w:line="276" w:lineRule="auto"/>
        <w:rPr>
          <w:rStyle w:val="Fett"/>
          <w:rFonts w:ascii="Neue Haas Grotesk Text Pro" w:hAnsi="Neue Haas Grotesk Text Pro" w:cs="Arial"/>
          <w:b w:val="0"/>
          <w:bCs w:val="0"/>
          <w:color w:val="000000" w:themeColor="text1"/>
          <w:lang w:val="en-US"/>
        </w:rPr>
      </w:pPr>
      <w:r w:rsidRPr="0040055E">
        <w:rPr>
          <w:rStyle w:val="Fett"/>
          <w:rFonts w:ascii="Neue Haas Grotesk Text Pro" w:hAnsi="Neue Haas Grotesk Text Pro" w:cs="Arial"/>
          <w:b w:val="0"/>
          <w:bCs w:val="0"/>
          <w:color w:val="000000" w:themeColor="text1"/>
          <w:lang w:val="en-US"/>
        </w:rPr>
        <w:t>From a meeting to production - or from the office to the construction site? The models in the uvex 1 x-cite product family combine trends and classics from the world of fashion with the necessary protective functions and wearer comfort. So for those who are constantly moving between worlds and don't want to compromise here or there, uvex has three new answers from May: the uvex 1 x-cite</w:t>
      </w:r>
      <w:r w:rsidR="005C0318">
        <w:rPr>
          <w:rStyle w:val="Fett"/>
          <w:rFonts w:ascii="Neue Haas Grotesk Text Pro" w:hAnsi="Neue Haas Grotesk Text Pro" w:cs="Arial"/>
          <w:b w:val="0"/>
          <w:bCs w:val="0"/>
          <w:color w:val="000000" w:themeColor="text1"/>
          <w:lang w:val="en-US"/>
        </w:rPr>
        <w:t xml:space="preserve"> safety shoe </w:t>
      </w:r>
      <w:r w:rsidR="005C0318" w:rsidRPr="005C0318">
        <w:rPr>
          <w:rStyle w:val="Fett"/>
          <w:rFonts w:ascii="Neue Haas Grotesk Text Pro" w:hAnsi="Neue Haas Grotesk Text Pro" w:cs="Arial"/>
          <w:b w:val="0"/>
          <w:bCs w:val="0"/>
          <w:color w:val="000000" w:themeColor="text1"/>
          <w:lang w:val="en-US"/>
        </w:rPr>
        <w:t>S3L</w:t>
      </w:r>
      <w:r w:rsidRPr="0040055E">
        <w:rPr>
          <w:rStyle w:val="Fett"/>
          <w:rFonts w:ascii="Neue Haas Grotesk Text Pro" w:hAnsi="Neue Haas Grotesk Text Pro" w:cs="Arial"/>
          <w:b w:val="0"/>
          <w:bCs w:val="0"/>
          <w:color w:val="000000" w:themeColor="text1"/>
          <w:lang w:val="en-US"/>
        </w:rPr>
        <w:t xml:space="preserve"> is available in a low cut, as a Chelsea boot and as a lace-up boot. What they all have in common is their elegant look, which can be perfectly combined with business outfits. Style and safety go hand in hand, so that wearers no longer have to change their shoes in everyday working life, even if their work shifts to a workplace with potential hazards</w:t>
      </w:r>
      <w:r w:rsidR="000E74F2" w:rsidRPr="000E74F2">
        <w:rPr>
          <w:rStyle w:val="Fett"/>
          <w:rFonts w:ascii="Neue Haas Grotesk Text Pro" w:hAnsi="Neue Haas Grotesk Text Pro" w:cs="Arial"/>
          <w:b w:val="0"/>
          <w:bCs w:val="0"/>
          <w:color w:val="000000" w:themeColor="text1"/>
          <w:lang w:val="en-US"/>
        </w:rPr>
        <w:t xml:space="preserve">. </w:t>
      </w:r>
    </w:p>
    <w:p w14:paraId="3EA42090" w14:textId="30A212F7" w:rsidR="0040055E" w:rsidRDefault="0040055E" w:rsidP="000E74F2">
      <w:pPr>
        <w:pStyle w:val="StandardWeb"/>
        <w:spacing w:line="276" w:lineRule="auto"/>
        <w:rPr>
          <w:rStyle w:val="Fett"/>
          <w:rFonts w:ascii="Neue Haas Grotesk Text Pro" w:hAnsi="Neue Haas Grotesk Text Pro" w:cs="Arial"/>
          <w:b w:val="0"/>
          <w:bCs w:val="0"/>
          <w:color w:val="000000" w:themeColor="text1"/>
          <w:lang w:val="en-US"/>
        </w:rPr>
      </w:pPr>
      <w:r w:rsidRPr="0040055E">
        <w:rPr>
          <w:rStyle w:val="Fett"/>
          <w:rFonts w:ascii="Neue Haas Grotesk Text Pro" w:hAnsi="Neue Haas Grotesk Text Pro" w:cs="Arial"/>
          <w:b w:val="0"/>
          <w:bCs w:val="0"/>
          <w:color w:val="000000" w:themeColor="text1"/>
          <w:lang w:val="en-US"/>
        </w:rPr>
        <w:t xml:space="preserve">The non-slip PU outsole ensures sufficient traction, while the protective toe cap made of lightweight carbon plastic </w:t>
      </w:r>
      <w:proofErr w:type="spellStart"/>
      <w:r w:rsidRPr="0040055E">
        <w:rPr>
          <w:rStyle w:val="Fett"/>
          <w:rFonts w:ascii="Neue Haas Grotesk Text Pro" w:hAnsi="Neue Haas Grotesk Text Pro" w:cs="Arial"/>
          <w:b w:val="0"/>
          <w:bCs w:val="0"/>
          <w:color w:val="000000" w:themeColor="text1"/>
          <w:lang w:val="en-US"/>
        </w:rPr>
        <w:t>emphasises</w:t>
      </w:r>
      <w:proofErr w:type="spellEnd"/>
      <w:r w:rsidRPr="0040055E">
        <w:rPr>
          <w:rStyle w:val="Fett"/>
          <w:rFonts w:ascii="Neue Haas Grotesk Text Pro" w:hAnsi="Neue Haas Grotesk Text Pro" w:cs="Arial"/>
          <w:b w:val="0"/>
          <w:bCs w:val="0"/>
          <w:color w:val="000000" w:themeColor="text1"/>
          <w:lang w:val="en-US"/>
        </w:rPr>
        <w:t xml:space="preserve"> the shoe's slim fit. Few seams keep the design clean, reduce pressure points and increase comfort. The </w:t>
      </w:r>
      <w:proofErr w:type="spellStart"/>
      <w:r w:rsidRPr="0040055E">
        <w:rPr>
          <w:rStyle w:val="Fett"/>
          <w:rFonts w:ascii="Neue Haas Grotesk Text Pro" w:hAnsi="Neue Haas Grotesk Text Pro" w:cs="Arial"/>
          <w:b w:val="0"/>
          <w:bCs w:val="0"/>
          <w:color w:val="000000" w:themeColor="text1"/>
          <w:lang w:val="en-US"/>
        </w:rPr>
        <w:t>hydrophobised</w:t>
      </w:r>
      <w:proofErr w:type="spellEnd"/>
      <w:r w:rsidRPr="0040055E">
        <w:rPr>
          <w:rStyle w:val="Fett"/>
          <w:rFonts w:ascii="Neue Haas Grotesk Text Pro" w:hAnsi="Neue Haas Grotesk Text Pro" w:cs="Arial"/>
          <w:b w:val="0"/>
          <w:bCs w:val="0"/>
          <w:color w:val="000000" w:themeColor="text1"/>
          <w:lang w:val="en-US"/>
        </w:rPr>
        <w:t xml:space="preserve"> leather and breathable textile lining ensure a pleasant foot climate. The uvex 1 x-cite are also ESD-certified, metal-free and offer a removable, antistatic comfort footbed. Recycled materials in the insole, insole and toe cap define sustainability as an integral part of the collection.</w:t>
      </w:r>
    </w:p>
    <w:p w14:paraId="156A788A" w14:textId="77777777" w:rsidR="0040055E" w:rsidRDefault="0040055E" w:rsidP="000E74F2">
      <w:pPr>
        <w:pStyle w:val="StandardWeb"/>
        <w:spacing w:line="276" w:lineRule="auto"/>
        <w:rPr>
          <w:rStyle w:val="Fett"/>
          <w:rFonts w:ascii="Neue Haas Grotesk Text Pro" w:hAnsi="Neue Haas Grotesk Text Pro" w:cs="Arial"/>
          <w:b w:val="0"/>
          <w:bCs w:val="0"/>
          <w:color w:val="000000" w:themeColor="text1"/>
          <w:lang w:val="en-US"/>
        </w:rPr>
      </w:pPr>
      <w:r w:rsidRPr="0040055E">
        <w:rPr>
          <w:rStyle w:val="Fett"/>
          <w:rFonts w:ascii="Neue Haas Grotesk Text Pro" w:hAnsi="Neue Haas Grotesk Text Pro" w:cs="Arial"/>
          <w:b w:val="0"/>
          <w:bCs w:val="0"/>
          <w:color w:val="000000" w:themeColor="text1"/>
          <w:lang w:val="en-US"/>
        </w:rPr>
        <w:t xml:space="preserve">The models will be available from the global PPE manufacturer from May and have already been </w:t>
      </w:r>
      <w:proofErr w:type="spellStart"/>
      <w:r w:rsidRPr="0040055E">
        <w:rPr>
          <w:rStyle w:val="Fett"/>
          <w:rFonts w:ascii="Neue Haas Grotesk Text Pro" w:hAnsi="Neue Haas Grotesk Text Pro" w:cs="Arial"/>
          <w:b w:val="0"/>
          <w:bCs w:val="0"/>
          <w:color w:val="000000" w:themeColor="text1"/>
          <w:lang w:val="en-US"/>
        </w:rPr>
        <w:t>honoured</w:t>
      </w:r>
      <w:proofErr w:type="spellEnd"/>
      <w:r w:rsidRPr="0040055E">
        <w:rPr>
          <w:rStyle w:val="Fett"/>
          <w:rFonts w:ascii="Neue Haas Grotesk Text Pro" w:hAnsi="Neue Haas Grotesk Text Pro" w:cs="Arial"/>
          <w:b w:val="0"/>
          <w:bCs w:val="0"/>
          <w:color w:val="000000" w:themeColor="text1"/>
          <w:lang w:val="en-US"/>
        </w:rPr>
        <w:t xml:space="preserve"> in advance with the German Design Award in the Workshop and Tools category. The team from the Footwear product group accepted the award at the ceremony in Frankfurt am Main on 7 February. In its statement, the jury praised the ‘successful combination of style and functionality.’ It also said: ‘With their elegant design and high level of comfort, the uvex 1 x-cite create added value for the modern workplace, which requires flexibility and safety.’</w:t>
      </w:r>
    </w:p>
    <w:p w14:paraId="2788B1D0" w14:textId="3DDBC1D4" w:rsidR="0040055E" w:rsidRDefault="0040055E"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r w:rsidRPr="0040055E">
        <w:rPr>
          <w:rStyle w:val="Fett"/>
          <w:rFonts w:ascii="Neue Haas Grotesk Text Pro" w:eastAsia="Times New Roman" w:hAnsi="Neue Haas Grotesk Text Pro" w:cs="Arial"/>
          <w:b w:val="0"/>
          <w:bCs w:val="0"/>
          <w:color w:val="000000" w:themeColor="text1"/>
          <w:lang w:val="en-US"/>
        </w:rPr>
        <w:t xml:space="preserve">Further information: </w:t>
      </w:r>
      <w:hyperlink r:id="rId11" w:history="1">
        <w:r w:rsidR="005C0318" w:rsidRPr="004A53CB">
          <w:rPr>
            <w:rStyle w:val="Hyperlink"/>
            <w:rFonts w:ascii="Neue Haas Grotesk Text Pro" w:hAnsi="Neue Haas Grotesk Text Pro"/>
          </w:rPr>
          <w:t>www.uvex-safety.com/en/uvex-1-x-cite</w:t>
        </w:r>
      </w:hyperlink>
      <w:r w:rsidR="005C0318">
        <w:rPr>
          <w:rFonts w:ascii="Neue Haas Grotesk Text Pro" w:hAnsi="Neue Haas Grotesk Text Pro"/>
        </w:rPr>
        <w:t xml:space="preserve"> </w:t>
      </w:r>
    </w:p>
    <w:p w14:paraId="44D7D99A" w14:textId="77777777" w:rsidR="0040055E" w:rsidRDefault="0040055E"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p>
    <w:p w14:paraId="76B2AE8D" w14:textId="49827855" w:rsidR="00A95AFB" w:rsidRPr="005C0318"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kern w:val="36"/>
          <w:u w:val="none"/>
        </w:rPr>
      </w:pPr>
      <w:r>
        <w:rPr>
          <w:rStyle w:val="Fett"/>
          <w:rFonts w:ascii="Neue Haas Grotesk Text Pro" w:hAnsi="Neue Haas Grotesk Text Pro"/>
          <w:color w:val="000000" w:themeColor="text1"/>
        </w:rPr>
        <w:lastRenderedPageBreak/>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t xml:space="preserve">The uvex group brings together four companies under one roof: the uvex safety group, the uvex sports group (uvex sports and ALPINA), the </w:t>
      </w:r>
      <w:proofErr w:type="spellStart"/>
      <w:r>
        <w:rPr>
          <w:rFonts w:ascii="Neue Haas Grotesk Text Pro" w:hAnsi="Neue Haas Grotesk Text Pro"/>
          <w:color w:val="000000" w:themeColor="text1"/>
        </w:rPr>
        <w:t>Filtral</w:t>
      </w:r>
      <w:proofErr w:type="spellEnd"/>
      <w:r>
        <w:rPr>
          <w:rFonts w:ascii="Neue Haas Grotesk Text Pro" w:hAnsi="Neue Haas Grotesk Text Pro"/>
          <w:color w:val="000000" w:themeColor="text1"/>
        </w:rPr>
        <w:t xml:space="preserve"> group (</w:t>
      </w:r>
      <w:proofErr w:type="spellStart"/>
      <w:r>
        <w:rPr>
          <w:rFonts w:ascii="Neue Haas Grotesk Text Pro" w:hAnsi="Neue Haas Grotesk Text Pro"/>
          <w:color w:val="000000" w:themeColor="text1"/>
        </w:rPr>
        <w:t>Filtral</w:t>
      </w:r>
      <w:proofErr w:type="spellEnd"/>
      <w:r>
        <w:rPr>
          <w:rFonts w:ascii="Neue Haas Grotesk Text Pro" w:hAnsi="Neue Haas Grotesk Text Pro"/>
          <w:color w:val="000000" w:themeColor="text1"/>
        </w:rPr>
        <w:t xml:space="preserve"> and </w:t>
      </w:r>
      <w:proofErr w:type="spellStart"/>
      <w:r>
        <w:rPr>
          <w:rFonts w:ascii="Neue Haas Grotesk Text Pro" w:hAnsi="Neue Haas Grotesk Text Pro"/>
          <w:color w:val="000000" w:themeColor="text1"/>
        </w:rPr>
        <w:t>Primetta</w:t>
      </w:r>
      <w:proofErr w:type="spellEnd"/>
      <w:r>
        <w:rPr>
          <w:rFonts w:ascii="Neue Haas Grotesk Text Pro" w:hAnsi="Neue Haas Grotesk Text Pro"/>
          <w:color w:val="000000" w:themeColor="text1"/>
        </w:rPr>
        <w:t>) and Protecting People GmbH for B2C operations. The uvex group is represented by 49 subsidiaries in 22 countries, and proudly focuses its manufacturing operations in Germany. 60 percent of the company’s 3,000-strong workforce (as at FY 2020/21) is employed in Germany. uvex is a global partner to international elite sport and equips a host of top athletes. The guiding principle – protecting people – is the mission and the duty of the company. To this end, the uvex group develops, manufactures and distributes products and services for the protection of people in sports, leisure and at work.</w:t>
      </w:r>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2"/>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AB0A34" w:rsidP="00A95AFB">
      <w:pPr>
        <w:spacing w:line="276" w:lineRule="auto"/>
        <w:jc w:val="both"/>
        <w:rPr>
          <w:rStyle w:val="Hyperlink"/>
          <w:rFonts w:ascii="NeueHaasGroteskText Pro" w:hAnsi="NeueHaasGroteskText Pro" w:cs="Arial"/>
          <w:color w:val="auto"/>
          <w:sz w:val="22"/>
          <w:szCs w:val="22"/>
        </w:rPr>
      </w:pPr>
      <w:hyperlink r:id="rId13" w:history="1">
        <w:r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AB0A34"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4" w:history="1">
        <w:r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4FB3D2EF" w14:textId="77777777" w:rsidR="00A34F35" w:rsidRPr="00D2158F" w:rsidRDefault="00A34F35" w:rsidP="00AF5C3A">
      <w:pPr>
        <w:suppressLineNumbers/>
        <w:ind w:right="566"/>
        <w:jc w:val="center"/>
        <w:rPr>
          <w:rFonts w:ascii="Helvetica" w:hAnsi="Helvetica"/>
          <w:b/>
          <w:sz w:val="20"/>
          <w:lang w:val="en-US"/>
        </w:rPr>
      </w:pPr>
    </w:p>
    <w:p w14:paraId="3C57CC41" w14:textId="77777777" w:rsidR="00A34F35" w:rsidRPr="00D2158F" w:rsidRDefault="00A34F35" w:rsidP="00AF5C3A">
      <w:pPr>
        <w:suppressLineNumbers/>
        <w:ind w:right="566"/>
        <w:jc w:val="center"/>
        <w:rPr>
          <w:rFonts w:ascii="Helvetica" w:hAnsi="Helvetica"/>
          <w:b/>
          <w:sz w:val="20"/>
          <w:lang w:val="en-US"/>
        </w:rPr>
      </w:pPr>
    </w:p>
    <w:p w14:paraId="0FC1219A" w14:textId="0F43AA9D" w:rsidR="00AF5C3A" w:rsidRPr="00224A2B" w:rsidRDefault="00AF5C3A" w:rsidP="00AF5C3A">
      <w:pPr>
        <w:suppressLineNumbers/>
        <w:ind w:right="566"/>
        <w:jc w:val="center"/>
        <w:rPr>
          <w:rFonts w:ascii="Helvetica" w:hAnsi="Helvetica"/>
          <w:b/>
          <w:sz w:val="20"/>
        </w:rPr>
      </w:pPr>
      <w:r>
        <w:rPr>
          <w:rFonts w:ascii="Helvetica" w:hAnsi="Helvetica"/>
          <w:b/>
          <w:sz w:val="20"/>
        </w:rPr>
        <w:t xml:space="preserve">Further information, articles and images are available for download at </w:t>
      </w:r>
    </w:p>
    <w:p w14:paraId="58EA2445" w14:textId="77777777" w:rsidR="000E74F2" w:rsidRPr="008068F8" w:rsidRDefault="00060A14" w:rsidP="000E74F2">
      <w:pPr>
        <w:suppressLineNumbers/>
        <w:ind w:right="566"/>
        <w:jc w:val="center"/>
        <w:rPr>
          <w:rFonts w:ascii="Helvetica" w:hAnsi="Helvetica"/>
          <w:b/>
          <w:sz w:val="20"/>
          <w:lang w:val="en-US"/>
        </w:rPr>
      </w:pPr>
      <w:r>
        <w:rPr>
          <w:rFonts w:ascii="Helvetica" w:hAnsi="Helvetica"/>
          <w:b/>
          <w:sz w:val="20"/>
        </w:rPr>
        <w:t>uvex-safety.com/</w:t>
      </w:r>
      <w:proofErr w:type="spellStart"/>
      <w:r>
        <w:rPr>
          <w:rFonts w:ascii="Helvetica" w:hAnsi="Helvetica"/>
          <w:b/>
          <w:sz w:val="20"/>
        </w:rPr>
        <w:t>en</w:t>
      </w:r>
      <w:proofErr w:type="spellEnd"/>
      <w:r>
        <w:rPr>
          <w:rFonts w:ascii="Helvetica" w:hAnsi="Helvetica"/>
          <w:b/>
          <w:sz w:val="20"/>
        </w:rPr>
        <w:t>/media/press-releases</w:t>
      </w:r>
      <w:r w:rsidR="000E74F2">
        <w:rPr>
          <w:rFonts w:ascii="Helvetica" w:hAnsi="Helvetica"/>
          <w:b/>
          <w:sz w:val="20"/>
        </w:rPr>
        <w:t xml:space="preserve">. </w:t>
      </w:r>
      <w:r w:rsidR="000E74F2" w:rsidRPr="008068F8">
        <w:rPr>
          <w:rFonts w:ascii="Helvetica" w:hAnsi="Helvetica"/>
          <w:b/>
          <w:sz w:val="20"/>
          <w:lang w:val="en-US"/>
        </w:rPr>
        <w:t>If you have any questions, feel free to contact presse-safety@uvex.de.</w:t>
      </w:r>
    </w:p>
    <w:p w14:paraId="6876FB0F" w14:textId="297E3D90" w:rsidR="00AB695A" w:rsidRPr="000E74F2" w:rsidRDefault="00AB695A" w:rsidP="004F1E14">
      <w:pPr>
        <w:suppressLineNumbers/>
        <w:ind w:right="566"/>
        <w:jc w:val="center"/>
        <w:rPr>
          <w:rFonts w:ascii="Helvetica" w:hAnsi="Helvetica"/>
          <w:sz w:val="20"/>
          <w:lang w:val="en-US"/>
        </w:rPr>
      </w:pPr>
    </w:p>
    <w:sectPr w:rsidR="00AB695A" w:rsidRPr="000E74F2"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14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19CE"/>
    <w:rsid w:val="00697D31"/>
    <w:rsid w:val="006A12DD"/>
    <w:rsid w:val="006B07F4"/>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F5C3A"/>
    <w:rsid w:val="00AF6407"/>
    <w:rsid w:val="00AF73E1"/>
    <w:rsid w:val="00B0159A"/>
    <w:rsid w:val="00B04F67"/>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vex-safety.com/en/uvex-1-x-cit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3.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E2AABF-1FC8-46CE-86C5-BDB1CC320D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3057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3</cp:revision>
  <cp:lastPrinted>2021-10-19T08:34:00Z</cp:lastPrinted>
  <dcterms:created xsi:type="dcterms:W3CDTF">2025-01-27T14:26:00Z</dcterms:created>
  <dcterms:modified xsi:type="dcterms:W3CDTF">2025-02-10T08:45:00Z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