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67" w:rsidRPr="00D756BB" w:rsidRDefault="00505267">
      <w:pPr>
        <w:widowControl w:val="0"/>
        <w:suppressLineNumbers/>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b/>
          <w:sz w:val="28"/>
          <w:szCs w:val="28"/>
        </w:rPr>
      </w:pPr>
      <w:bookmarkStart w:id="0" w:name="_GoBack"/>
      <w:bookmarkEnd w:id="0"/>
    </w:p>
    <w:p w:rsidR="00505267" w:rsidRDefault="00746B2D" w:rsidP="00746B2D">
      <w:pPr>
        <w:pStyle w:val="Textkrper3"/>
        <w:suppressLineNumbers/>
        <w:rPr>
          <w:rFonts w:ascii="Arial" w:hAnsi="Arial"/>
        </w:rPr>
      </w:pPr>
      <w:r w:rsidRPr="00746B2D">
        <w:rPr>
          <w:rFonts w:ascii="Arial" w:hAnsi="Arial"/>
        </w:rPr>
        <w:t>Schutzhandschuh</w:t>
      </w:r>
      <w:r w:rsidR="00912532">
        <w:rPr>
          <w:rFonts w:ascii="Arial" w:hAnsi="Arial"/>
        </w:rPr>
        <w:t>familie</w:t>
      </w:r>
      <w:r w:rsidRPr="00746B2D">
        <w:rPr>
          <w:rFonts w:ascii="Arial" w:hAnsi="Arial"/>
        </w:rPr>
        <w:t xml:space="preserve"> uvex phynomic: mit Leichtigkeit zum Ziel</w:t>
      </w:r>
    </w:p>
    <w:p w:rsidR="00746B2D" w:rsidRPr="00D756BB" w:rsidRDefault="00746B2D" w:rsidP="00746B2D">
      <w:pPr>
        <w:pStyle w:val="Textkrper3"/>
        <w:suppressLineNumbers/>
        <w:rPr>
          <w:rFonts w:ascii="Arial" w:hAnsi="Arial"/>
        </w:rPr>
      </w:pPr>
    </w:p>
    <w:p w:rsidR="00462A88" w:rsidRPr="00D756BB" w:rsidRDefault="00746B2D" w:rsidP="00462A88">
      <w:pPr>
        <w:pStyle w:val="Textkrper3"/>
        <w:suppressLineNumbers/>
        <w:rPr>
          <w:rFonts w:ascii="Arial" w:hAnsi="Arial"/>
          <w:sz w:val="24"/>
          <w:szCs w:val="28"/>
        </w:rPr>
      </w:pPr>
      <w:r w:rsidRPr="00746B2D">
        <w:rPr>
          <w:rFonts w:ascii="Arial" w:hAnsi="Arial"/>
          <w:sz w:val="24"/>
          <w:szCs w:val="28"/>
        </w:rPr>
        <w:t xml:space="preserve">Mit den neuen Schutzhandschuhen uvex phynomic lite, uvex phynomic allround und uvex phynomic pro hat uvex die bewährte </w:t>
      </w:r>
      <w:r w:rsidR="004D759B">
        <w:rPr>
          <w:rFonts w:ascii="Arial" w:hAnsi="Arial"/>
          <w:sz w:val="24"/>
          <w:szCs w:val="28"/>
        </w:rPr>
        <w:t>Schutzhandschuh</w:t>
      </w:r>
      <w:r w:rsidR="00912532">
        <w:rPr>
          <w:rFonts w:ascii="Arial" w:hAnsi="Arial"/>
          <w:sz w:val="24"/>
          <w:szCs w:val="28"/>
        </w:rPr>
        <w:t>familie</w:t>
      </w:r>
      <w:r w:rsidR="004D759B">
        <w:rPr>
          <w:rFonts w:ascii="Arial" w:hAnsi="Arial"/>
          <w:sz w:val="24"/>
          <w:szCs w:val="28"/>
        </w:rPr>
        <w:t xml:space="preserve"> </w:t>
      </w:r>
      <w:r w:rsidRPr="00746B2D">
        <w:rPr>
          <w:rFonts w:ascii="Arial" w:hAnsi="Arial"/>
          <w:sz w:val="24"/>
          <w:szCs w:val="28"/>
        </w:rPr>
        <w:t>um neue Anwendungsmöglichkeiten erweitert.</w:t>
      </w:r>
    </w:p>
    <w:p w:rsidR="00462A88" w:rsidRPr="00D756BB" w:rsidRDefault="00462A88" w:rsidP="00462A88">
      <w:pPr>
        <w:suppressLineNumbers/>
        <w:rPr>
          <w:rFonts w:ascii="Arial" w:hAnsi="Arial"/>
          <w:b/>
          <w:i/>
        </w:rPr>
      </w:pPr>
    </w:p>
    <w:p w:rsidR="00746B2D" w:rsidRDefault="00746B2D" w:rsidP="00746B2D">
      <w:pPr>
        <w:suppressLineNumbers/>
        <w:jc w:val="both"/>
        <w:rPr>
          <w:rFonts w:ascii="Arial" w:hAnsi="Arial"/>
        </w:rPr>
      </w:pPr>
      <w:r w:rsidRPr="00746B2D">
        <w:rPr>
          <w:rFonts w:ascii="Arial" w:hAnsi="Arial"/>
        </w:rPr>
        <w:t xml:space="preserve">Mit den uvex phynomic-Modellen foam und wet ist es uvex gelungen, einen neuen Qualitätsstandard bei Schutzhandschuhen zu definieren. Auf diesen Erfolg aufbauend hat uvex nun sein Handschutzportfolio um neue uvex phynomic-Modelle erweitert – aber auch bestehende Produkte hinsichtlich Leistungsfähigkeit und Passform überarbeitet. Das Ergebnis: Die uvex phynomic-Serie deckt nun eine große Bandbreite von Anwendungsbereichen mit einer erstaunlich weitgreifenden Kombination von Leistungseigenschaften und Komfort ab. </w:t>
      </w:r>
    </w:p>
    <w:p w:rsidR="00746B2D" w:rsidRPr="00746B2D" w:rsidRDefault="00746B2D" w:rsidP="00746B2D">
      <w:pPr>
        <w:suppressLineNumbers/>
        <w:jc w:val="both"/>
        <w:rPr>
          <w:rFonts w:ascii="Arial" w:hAnsi="Arial"/>
        </w:rPr>
      </w:pPr>
    </w:p>
    <w:p w:rsidR="00746B2D" w:rsidRDefault="00746B2D" w:rsidP="00746B2D">
      <w:pPr>
        <w:suppressLineNumbers/>
        <w:jc w:val="both"/>
        <w:rPr>
          <w:rFonts w:ascii="Arial" w:hAnsi="Arial"/>
        </w:rPr>
      </w:pPr>
      <w:r w:rsidRPr="00746B2D">
        <w:rPr>
          <w:rFonts w:ascii="Arial" w:hAnsi="Arial"/>
        </w:rPr>
        <w:t xml:space="preserve">Die bestehenden Produktlinien für einerseits trockene und andererseits feuchte bis ölige Anwendungsbereiche wurden von uvex hinsichtlich Materialausstattung und Funktionalität konsequent weiterentwickelt. Für trockene Arbeitsbereiche wurden die neuen Modelle uvex phynomic lite und  uvex phynomic lite-w (in weißer Farbe) entwickelt. Der uvex phynomic lite ist der bis dato leichteste Schutzhandschuh seiner Klasse. Die Grundlage für sein extrem geringes Gewicht bietet die hauchdünne, dabei hochgradig atmungsaktive Aqua-Polymer-Imprägnierung. Deren Flexibilität gewährleistet zugleich eine ausgezeichnete Taktilität und eignet sich insofern vor allem für Anwendungen im feinmechanischen Bereich. Durch die ergonomische Passform ist der Handschuh elastisch an Hand- und Fingerflächen und schafft so auch bei langwierigen Arbeitseinsätzen ausgezeichneten Tragekomfort. </w:t>
      </w:r>
    </w:p>
    <w:p w:rsidR="00746B2D" w:rsidRPr="00746B2D" w:rsidRDefault="00746B2D" w:rsidP="00746B2D">
      <w:pPr>
        <w:suppressLineNumbers/>
        <w:jc w:val="both"/>
        <w:rPr>
          <w:rFonts w:ascii="Arial" w:hAnsi="Arial"/>
        </w:rPr>
      </w:pPr>
    </w:p>
    <w:p w:rsidR="00746B2D" w:rsidRDefault="002045E9" w:rsidP="002045E9">
      <w:pPr>
        <w:suppressLineNumbers/>
        <w:jc w:val="both"/>
        <w:rPr>
          <w:rFonts w:ascii="Arial" w:hAnsi="Arial"/>
        </w:rPr>
      </w:pPr>
      <w:r w:rsidRPr="002045E9">
        <w:rPr>
          <w:rFonts w:ascii="Arial" w:hAnsi="Arial"/>
        </w:rPr>
        <w:t>Der neue uvex phynomic pro zeichnet sich durch einen innovativen Strickliner auf Bambus</w:t>
      </w:r>
      <w:r>
        <w:rPr>
          <w:rFonts w:ascii="Arial" w:hAnsi="Arial"/>
        </w:rPr>
        <w:t>-</w:t>
      </w:r>
      <w:r w:rsidRPr="002045E9">
        <w:rPr>
          <w:rFonts w:ascii="Arial" w:hAnsi="Arial"/>
        </w:rPr>
        <w:t>/Polyamid</w:t>
      </w:r>
      <w:r>
        <w:rPr>
          <w:rFonts w:ascii="Arial" w:hAnsi="Arial"/>
        </w:rPr>
        <w:t>-</w:t>
      </w:r>
      <w:r w:rsidRPr="002045E9">
        <w:rPr>
          <w:rFonts w:ascii="Arial" w:hAnsi="Arial"/>
        </w:rPr>
        <w:t>/Elasthan</w:t>
      </w:r>
      <w:r>
        <w:rPr>
          <w:rFonts w:ascii="Arial" w:hAnsi="Arial"/>
        </w:rPr>
        <w:t>-Basis</w:t>
      </w:r>
      <w:r w:rsidRPr="002045E9">
        <w:rPr>
          <w:rFonts w:ascii="Arial" w:hAnsi="Arial"/>
        </w:rPr>
        <w:t xml:space="preserve"> aus, der ein sehr gutes Tastgefühl und einen hohen Tragekomfort garantiert. Die neu entwickelte sehr flexible Beschichtung ist schmutz- und feuchtigkeitsabweisend</w:t>
      </w:r>
      <w:r>
        <w:rPr>
          <w:rFonts w:ascii="Arial" w:hAnsi="Arial"/>
        </w:rPr>
        <w:t xml:space="preserve">. </w:t>
      </w:r>
      <w:r w:rsidRPr="002045E9">
        <w:rPr>
          <w:rFonts w:ascii="Arial" w:hAnsi="Arial"/>
        </w:rPr>
        <w:t xml:space="preserve">Hierbei stellt der Handschuh einen optimalen Ersatz für oft leider falsch eingesetzte Montagehandschuhe dar. Öl und Schmutz dringen bei normalen Montagehandschuhen schnell durch die Beschichtung und führen zu sehr kurzen Tragezeiten </w:t>
      </w:r>
      <w:r>
        <w:rPr>
          <w:rFonts w:ascii="Arial" w:hAnsi="Arial"/>
        </w:rPr>
        <w:t>beziehungsweise</w:t>
      </w:r>
      <w:r w:rsidRPr="002045E9">
        <w:rPr>
          <w:rFonts w:ascii="Arial" w:hAnsi="Arial"/>
        </w:rPr>
        <w:t xml:space="preserve"> schützen den Träger nur unzureichend</w:t>
      </w:r>
      <w:r>
        <w:rPr>
          <w:rFonts w:ascii="Arial" w:hAnsi="Arial"/>
        </w:rPr>
        <w:t>.</w:t>
      </w:r>
    </w:p>
    <w:p w:rsidR="00746B2D" w:rsidRPr="00746B2D" w:rsidRDefault="00746B2D" w:rsidP="00746B2D">
      <w:pPr>
        <w:suppressLineNumbers/>
        <w:jc w:val="both"/>
        <w:rPr>
          <w:rFonts w:ascii="Arial" w:hAnsi="Arial"/>
        </w:rPr>
      </w:pPr>
    </w:p>
    <w:p w:rsidR="00746B2D" w:rsidRPr="00D756BB" w:rsidRDefault="00746B2D" w:rsidP="00746B2D">
      <w:pPr>
        <w:suppressLineNumbers/>
        <w:jc w:val="both"/>
        <w:rPr>
          <w:rFonts w:ascii="Arial" w:hAnsi="Arial"/>
        </w:rPr>
      </w:pPr>
      <w:r w:rsidRPr="00746B2D">
        <w:rPr>
          <w:rFonts w:ascii="Arial" w:hAnsi="Arial"/>
        </w:rPr>
        <w:t>Allen uvex phynomic-Modelltypen ist ihre hervorragende Hautverträglichkeit gemeinsam. Diese wurde für sämtliche Produkte der Serie vom proDERM Institut für Angewandte Dermatologische Forschung getestet und für „sehr gut“ befunden. Darüber hinaus sind uvex phynomic Schutzhandschuhe garantiert frei von schädlichen Lösungsmitteln und allergieauslösenden Beschleunigern. Umfassender Gesundheitsschutz wird dabei von wirkungsvollem Produktschutz flankiert.</w:t>
      </w:r>
    </w:p>
    <w:p w:rsidR="00462A88" w:rsidRPr="00D756BB" w:rsidRDefault="00462A88" w:rsidP="00462A88">
      <w:pPr>
        <w:pStyle w:val="Textkrper2"/>
        <w:suppressLineNumbers/>
        <w:spacing w:after="0" w:line="240" w:lineRule="auto"/>
        <w:jc w:val="both"/>
        <w:rPr>
          <w:rFonts w:ascii="Arial" w:hAnsi="Arial"/>
        </w:rPr>
      </w:pPr>
    </w:p>
    <w:p w:rsidR="00462A88" w:rsidRPr="00D756BB" w:rsidRDefault="00462A88" w:rsidP="00462A88">
      <w:pPr>
        <w:suppressLineNumbers/>
        <w:ind w:right="-851"/>
        <w:jc w:val="both"/>
        <w:rPr>
          <w:rFonts w:ascii="Arial" w:hAnsi="Arial"/>
          <w:sz w:val="20"/>
        </w:rPr>
      </w:pPr>
    </w:p>
    <w:p w:rsidR="00462A88" w:rsidRPr="00D756BB" w:rsidRDefault="00462A88" w:rsidP="00462A88">
      <w:pPr>
        <w:suppressLineNumbers/>
        <w:ind w:right="-851"/>
        <w:jc w:val="both"/>
        <w:rPr>
          <w:rFonts w:ascii="Arial" w:hAnsi="Arial"/>
          <w:sz w:val="20"/>
        </w:rPr>
      </w:pPr>
    </w:p>
    <w:p w:rsidR="00462A88" w:rsidRPr="00D756BB" w:rsidRDefault="00462A88" w:rsidP="00462A88">
      <w:pPr>
        <w:suppressLineNumbers/>
        <w:ind w:right="-851"/>
        <w:jc w:val="both"/>
        <w:rPr>
          <w:rFonts w:ascii="Arial" w:hAnsi="Arial"/>
          <w:sz w:val="20"/>
        </w:rPr>
      </w:pPr>
    </w:p>
    <w:p w:rsidR="007B2CF2" w:rsidRPr="007B2CF2" w:rsidRDefault="007B2CF2" w:rsidP="007B2CF2">
      <w:pPr>
        <w:suppressLineNumbers/>
        <w:jc w:val="both"/>
        <w:rPr>
          <w:rFonts w:ascii="Arial" w:hAnsi="Arial"/>
          <w:b/>
          <w:bCs/>
          <w:sz w:val="20"/>
          <w:szCs w:val="20"/>
        </w:rPr>
      </w:pPr>
      <w:r w:rsidRPr="007B2CF2">
        <w:rPr>
          <w:rFonts w:ascii="Arial" w:hAnsi="Arial"/>
          <w:b/>
          <w:bCs/>
          <w:sz w:val="20"/>
          <w:szCs w:val="20"/>
        </w:rPr>
        <w:t>Die uvex Gruppe</w:t>
      </w:r>
    </w:p>
    <w:p w:rsidR="007B2CF2" w:rsidRPr="007B2CF2" w:rsidRDefault="007B2CF2" w:rsidP="007B2CF2">
      <w:pPr>
        <w:suppressLineNumbers/>
        <w:jc w:val="both"/>
        <w:rPr>
          <w:rFonts w:ascii="Arial" w:hAnsi="Arial"/>
          <w:bCs/>
          <w:sz w:val="20"/>
          <w:szCs w:val="20"/>
        </w:rPr>
      </w:pPr>
      <w:r w:rsidRPr="007B2CF2">
        <w:rPr>
          <w:rFonts w:ascii="Arial" w:hAnsi="Arial"/>
          <w:bCs/>
          <w:sz w:val="20"/>
          <w:szCs w:val="20"/>
        </w:rPr>
        <w:t xml:space="preserve">Die UVEX WINTER HOLDING GmbH &amp; Co. KG vereinigt drei international tätige Gesellschaften unter einem Dach: die uvex safety group, die uvex sports group </w:t>
      </w:r>
      <w:r w:rsidRPr="007B2CF2">
        <w:rPr>
          <w:rFonts w:ascii="Arial" w:hAnsi="Arial"/>
          <w:bCs/>
          <w:sz w:val="20"/>
          <w:szCs w:val="20"/>
        </w:rPr>
        <w:br/>
        <w:t>(uvex sports und Alpina) sowie Filtral. Die uvex Gruppe ist mit 47 Tochterfirmen in 20 Ländern vertreten und produziert aus Überzeugung mit Schwerpunkt in Deutschland. Zwei Drittel der rund 2.120 Mitarbeiter (Stand: GJ 2012/13) sind in Deutschland beschäftigt. uvex ist weltweit Partner des internationalen Spitzensports als Ausrüster unzähliger Top-Athleten. Das Leitmotiv protecting people ist Auftrag und Verpflichtung. Dazu entwickelt, produziert und vertreibt uvex Produkte und Serviceleistungen für die Sicherheit und den Schutz des Menschen im Berufs-, Sport- und Freizeitbereich.</w:t>
      </w:r>
    </w:p>
    <w:p w:rsidR="00462A88" w:rsidRPr="00D756BB" w:rsidRDefault="00462A88" w:rsidP="00462A88">
      <w:pPr>
        <w:suppressLineNumbers/>
        <w:jc w:val="both"/>
        <w:rPr>
          <w:rFonts w:ascii="Arial" w:hAnsi="Arial"/>
          <w:sz w:val="20"/>
        </w:rPr>
      </w:pPr>
    </w:p>
    <w:p w:rsidR="00462A88" w:rsidRPr="00D756BB" w:rsidRDefault="00462A88" w:rsidP="00462A88">
      <w:pPr>
        <w:suppressLineNumbers/>
        <w:jc w:val="both"/>
        <w:rPr>
          <w:rFonts w:ascii="Arial" w:hAnsi="Arial"/>
          <w:sz w:val="20"/>
        </w:rPr>
      </w:pPr>
    </w:p>
    <w:p w:rsidR="00462A88" w:rsidRPr="00D756BB" w:rsidRDefault="00462A88" w:rsidP="00462A88">
      <w:pPr>
        <w:suppressLineNumbers/>
        <w:jc w:val="both"/>
        <w:rPr>
          <w:rFonts w:ascii="Arial" w:hAnsi="Arial"/>
          <w:sz w:val="20"/>
          <w:u w:val="single"/>
        </w:rPr>
      </w:pPr>
      <w:r w:rsidRPr="00D756BB">
        <w:rPr>
          <w:rFonts w:ascii="Arial" w:hAnsi="Arial"/>
          <w:sz w:val="20"/>
          <w:u w:val="single"/>
        </w:rPr>
        <w:t>Weitere Informationen für die Presse:</w:t>
      </w:r>
    </w:p>
    <w:p w:rsidR="00462A88" w:rsidRPr="00D756BB" w:rsidRDefault="00462A88" w:rsidP="00462A88">
      <w:pPr>
        <w:suppressLineNumbers/>
        <w:jc w:val="both"/>
        <w:rPr>
          <w:rFonts w:ascii="Arial" w:hAnsi="Arial"/>
          <w:sz w:val="20"/>
        </w:rPr>
      </w:pPr>
      <w:r w:rsidRPr="00D756BB">
        <w:rPr>
          <w:rFonts w:ascii="Arial" w:hAnsi="Arial"/>
          <w:sz w:val="20"/>
          <w:lang w:val="en-GB"/>
        </w:rPr>
        <w:t xml:space="preserve">UVEX SAFETY GROUP GMBH &amp; Co. </w:t>
      </w:r>
      <w:r w:rsidRPr="00D756BB">
        <w:rPr>
          <w:rFonts w:ascii="Arial" w:hAnsi="Arial"/>
          <w:sz w:val="20"/>
        </w:rPr>
        <w:t>KG</w:t>
      </w:r>
    </w:p>
    <w:p w:rsidR="00462A88" w:rsidRPr="00D756BB" w:rsidRDefault="00462A88" w:rsidP="00462A88">
      <w:pPr>
        <w:suppressLineNumbers/>
        <w:jc w:val="both"/>
        <w:rPr>
          <w:rFonts w:ascii="Arial" w:hAnsi="Arial"/>
          <w:sz w:val="20"/>
        </w:rPr>
      </w:pPr>
      <w:r w:rsidRPr="00D756BB">
        <w:rPr>
          <w:rFonts w:ascii="Arial" w:hAnsi="Arial"/>
          <w:sz w:val="20"/>
        </w:rPr>
        <w:t>Thorsten Udet</w:t>
      </w:r>
    </w:p>
    <w:p w:rsidR="00462A88" w:rsidRPr="00D756BB" w:rsidRDefault="00462A88" w:rsidP="00462A88">
      <w:pPr>
        <w:suppressLineNumbers/>
        <w:jc w:val="both"/>
        <w:rPr>
          <w:rFonts w:ascii="Arial" w:hAnsi="Arial"/>
          <w:sz w:val="20"/>
        </w:rPr>
      </w:pPr>
      <w:r w:rsidRPr="00D756BB">
        <w:rPr>
          <w:rFonts w:ascii="Arial" w:hAnsi="Arial"/>
          <w:sz w:val="20"/>
        </w:rPr>
        <w:t>Würzburger Str. 181-189, 90766 Fürth</w:t>
      </w:r>
    </w:p>
    <w:p w:rsidR="00462A88" w:rsidRPr="007928FB" w:rsidRDefault="00462A88" w:rsidP="00462A88">
      <w:pPr>
        <w:suppressLineNumbers/>
        <w:jc w:val="both"/>
        <w:rPr>
          <w:rFonts w:ascii="Arial" w:hAnsi="Arial"/>
          <w:sz w:val="20"/>
          <w:lang w:val="it-IT"/>
        </w:rPr>
      </w:pPr>
      <w:r w:rsidRPr="007928FB">
        <w:rPr>
          <w:rFonts w:ascii="Arial" w:hAnsi="Arial"/>
          <w:sz w:val="20"/>
          <w:lang w:val="it-IT"/>
        </w:rPr>
        <w:t>Telefon: 0911-9736-1449, Fax: 0911-9736-1302</w:t>
      </w:r>
    </w:p>
    <w:p w:rsidR="00462A88" w:rsidRPr="00D756BB" w:rsidRDefault="00462A88" w:rsidP="00462A88">
      <w:pPr>
        <w:suppressLineNumbers/>
        <w:jc w:val="both"/>
        <w:rPr>
          <w:rFonts w:ascii="Arial" w:hAnsi="Arial"/>
          <w:sz w:val="20"/>
          <w:lang w:val="it-IT"/>
        </w:rPr>
      </w:pPr>
      <w:r w:rsidRPr="00D756BB">
        <w:rPr>
          <w:rFonts w:ascii="Arial" w:hAnsi="Arial"/>
          <w:sz w:val="20"/>
          <w:lang w:val="it-IT"/>
        </w:rPr>
        <w:t xml:space="preserve">E-Mail: </w:t>
      </w:r>
      <w:hyperlink r:id="rId8" w:history="1">
        <w:r w:rsidRPr="00D756BB">
          <w:rPr>
            <w:rStyle w:val="Hyperlink"/>
            <w:rFonts w:ascii="Arial" w:hAnsi="Arial"/>
            <w:sz w:val="20"/>
            <w:lang w:val="it-IT"/>
          </w:rPr>
          <w:t>t.udet@uvex.de</w:t>
        </w:r>
      </w:hyperlink>
    </w:p>
    <w:p w:rsidR="00462A88" w:rsidRPr="007928FB" w:rsidRDefault="00462A88" w:rsidP="00462A88">
      <w:pPr>
        <w:suppressLineNumbers/>
        <w:jc w:val="both"/>
        <w:rPr>
          <w:rFonts w:ascii="Arial" w:hAnsi="Arial"/>
          <w:sz w:val="20"/>
          <w:lang w:val="en-GB"/>
        </w:rPr>
      </w:pPr>
      <w:r w:rsidRPr="00D756BB">
        <w:rPr>
          <w:rFonts w:ascii="Arial" w:hAnsi="Arial"/>
          <w:sz w:val="20"/>
          <w:lang w:val="it-IT"/>
        </w:rPr>
        <w:fldChar w:fldCharType="begin"/>
      </w:r>
      <w:r w:rsidRPr="007928FB">
        <w:rPr>
          <w:rFonts w:ascii="Arial" w:hAnsi="Arial"/>
          <w:sz w:val="20"/>
          <w:lang w:val="en-GB"/>
        </w:rPr>
        <w:instrText xml:space="preserve"> </w:instrText>
      </w:r>
      <w:r w:rsidR="00505267" w:rsidRPr="007928FB">
        <w:rPr>
          <w:rFonts w:ascii="Arial" w:hAnsi="Arial"/>
          <w:sz w:val="20"/>
          <w:lang w:val="en-GB"/>
        </w:rPr>
        <w:instrText>HYPERLINK</w:instrText>
      </w:r>
      <w:r w:rsidRPr="007928FB">
        <w:rPr>
          <w:rFonts w:ascii="Arial" w:hAnsi="Arial"/>
          <w:sz w:val="20"/>
          <w:lang w:val="en-GB"/>
        </w:rPr>
        <w:instrText xml:space="preserve"> "http://www.uvex-safety.de" </w:instrText>
      </w:r>
      <w:r w:rsidRPr="00D756BB">
        <w:rPr>
          <w:rFonts w:ascii="Arial" w:hAnsi="Arial"/>
          <w:sz w:val="20"/>
          <w:lang w:val="it-IT"/>
        </w:rPr>
      </w:r>
      <w:r w:rsidRPr="00D756BB">
        <w:rPr>
          <w:rFonts w:ascii="Arial" w:hAnsi="Arial"/>
          <w:sz w:val="20"/>
          <w:lang w:val="it-IT"/>
        </w:rPr>
        <w:fldChar w:fldCharType="separate"/>
      </w:r>
      <w:r w:rsidRPr="007928FB">
        <w:rPr>
          <w:rStyle w:val="Hyperlink"/>
          <w:rFonts w:ascii="Arial" w:hAnsi="Arial"/>
          <w:sz w:val="20"/>
          <w:lang w:val="en-GB"/>
        </w:rPr>
        <w:t>www.uvex-safety.de</w:t>
      </w:r>
      <w:r w:rsidRPr="00D756BB">
        <w:rPr>
          <w:rFonts w:ascii="Arial" w:hAnsi="Arial"/>
          <w:sz w:val="20"/>
          <w:lang w:val="it-IT"/>
        </w:rPr>
        <w:fldChar w:fldCharType="end"/>
      </w:r>
      <w:r w:rsidRPr="007928FB">
        <w:rPr>
          <w:rFonts w:ascii="Arial" w:hAnsi="Arial"/>
          <w:sz w:val="20"/>
          <w:lang w:val="en-GB"/>
        </w:rPr>
        <w:t xml:space="preserve"> </w:t>
      </w:r>
    </w:p>
    <w:p w:rsidR="00462A88" w:rsidRPr="007928FB" w:rsidRDefault="00462A88" w:rsidP="00462A88">
      <w:pPr>
        <w:suppressLineNumbers/>
        <w:jc w:val="both"/>
        <w:rPr>
          <w:rFonts w:ascii="Arial" w:hAnsi="Arial"/>
          <w:sz w:val="20"/>
          <w:lang w:val="en-GB"/>
        </w:rPr>
      </w:pPr>
      <w:r w:rsidRPr="007928FB">
        <w:rPr>
          <w:rFonts w:ascii="Arial" w:hAnsi="Arial"/>
          <w:sz w:val="20"/>
          <w:lang w:val="en-GB"/>
        </w:rPr>
        <w:t xml:space="preserve">Fürth, </w:t>
      </w:r>
      <w:r w:rsidR="00740B25">
        <w:rPr>
          <w:rFonts w:ascii="Arial" w:hAnsi="Arial"/>
          <w:sz w:val="20"/>
          <w:lang w:val="en-GB"/>
        </w:rPr>
        <w:t>19</w:t>
      </w:r>
      <w:r w:rsidRPr="007928FB">
        <w:rPr>
          <w:rFonts w:ascii="Arial" w:hAnsi="Arial"/>
          <w:sz w:val="20"/>
          <w:lang w:val="en-GB"/>
        </w:rPr>
        <w:t xml:space="preserve">. </w:t>
      </w:r>
      <w:r w:rsidR="00740B25">
        <w:rPr>
          <w:rFonts w:ascii="Arial" w:hAnsi="Arial"/>
          <w:sz w:val="20"/>
          <w:lang w:val="en-GB"/>
        </w:rPr>
        <w:t xml:space="preserve">Oktober </w:t>
      </w:r>
      <w:r w:rsidR="007B2CF2">
        <w:rPr>
          <w:rFonts w:ascii="Arial" w:hAnsi="Arial"/>
          <w:sz w:val="20"/>
          <w:lang w:val="en-GB"/>
        </w:rPr>
        <w:t>201</w:t>
      </w:r>
      <w:r w:rsidR="00740B25">
        <w:rPr>
          <w:rFonts w:ascii="Arial" w:hAnsi="Arial"/>
          <w:sz w:val="20"/>
          <w:lang w:val="en-GB"/>
        </w:rPr>
        <w:t>5</w:t>
      </w:r>
    </w:p>
    <w:p w:rsidR="00462A88" w:rsidRPr="007928FB" w:rsidRDefault="00462A88" w:rsidP="00462A88">
      <w:pPr>
        <w:suppressLineNumbers/>
        <w:jc w:val="both"/>
        <w:rPr>
          <w:rFonts w:ascii="Arial" w:hAnsi="Arial"/>
          <w:sz w:val="20"/>
          <w:lang w:val="en-GB"/>
        </w:rPr>
      </w:pPr>
    </w:p>
    <w:sectPr w:rsidR="00462A88" w:rsidRPr="007928FB">
      <w:headerReference w:type="default" r:id="rId9"/>
      <w:pgSz w:w="11906" w:h="16838" w:code="9"/>
      <w:pgMar w:top="1418" w:right="1701" w:bottom="1134" w:left="1985" w:header="709" w:footer="709" w:gutter="0"/>
      <w:lnNumType w:countBy="1" w:restart="continuou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64" w:rsidRDefault="00322C64">
      <w:r>
        <w:separator/>
      </w:r>
    </w:p>
  </w:endnote>
  <w:endnote w:type="continuationSeparator" w:id="0">
    <w:p w:rsidR="00322C64" w:rsidRDefault="0032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LF-Roman">
    <w:panose1 w:val="020B05020400000200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64" w:rsidRDefault="00322C64">
      <w:r>
        <w:separator/>
      </w:r>
    </w:p>
  </w:footnote>
  <w:footnote w:type="continuationSeparator" w:id="0">
    <w:p w:rsidR="00322C64" w:rsidRDefault="00322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88" w:rsidRDefault="00287334" w:rsidP="00462A88">
    <w:pPr>
      <w:pStyle w:val="Kopfzeile"/>
      <w:ind w:left="-1985" w:right="-1701" w:firstLine="1985"/>
    </w:pPr>
    <w:r>
      <w:rPr>
        <w:rFonts w:ascii="MetaBookLF-Roman" w:hAnsi="MetaBookLF-Roman"/>
        <w:b/>
        <w:noProof/>
        <w:sz w:val="28"/>
        <w:szCs w:val="28"/>
      </w:rPr>
      <w:drawing>
        <wp:inline distT="0" distB="0" distL="0" distR="0">
          <wp:extent cx="5772150" cy="717550"/>
          <wp:effectExtent l="0" t="0" r="0" b="6350"/>
          <wp:docPr id="1" name="Bild 1" descr="uvex presse-inf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ex presse-info 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3370"/>
    <w:multiLevelType w:val="hybridMultilevel"/>
    <w:tmpl w:val="3D2ADA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2B66A34"/>
    <w:multiLevelType w:val="hybridMultilevel"/>
    <w:tmpl w:val="23141A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9B"/>
    <w:rsid w:val="001674DB"/>
    <w:rsid w:val="002045E9"/>
    <w:rsid w:val="002523D1"/>
    <w:rsid w:val="00287334"/>
    <w:rsid w:val="00322C64"/>
    <w:rsid w:val="00411AC9"/>
    <w:rsid w:val="00462A88"/>
    <w:rsid w:val="004D759B"/>
    <w:rsid w:val="00505267"/>
    <w:rsid w:val="006B4C18"/>
    <w:rsid w:val="00740B25"/>
    <w:rsid w:val="00746B2D"/>
    <w:rsid w:val="007928FB"/>
    <w:rsid w:val="007B2CF2"/>
    <w:rsid w:val="00912532"/>
    <w:rsid w:val="00AC7C19"/>
    <w:rsid w:val="00BF723F"/>
    <w:rsid w:val="00CD56BB"/>
    <w:rsid w:val="00CE0DC5"/>
    <w:rsid w:val="00E00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MetaBookLF-Roman" w:hAnsi="MetaBookLF-Roman"/>
      <w:b/>
      <w:bCs/>
      <w:sz w:val="32"/>
    </w:rPr>
  </w:style>
  <w:style w:type="character" w:default="1" w:styleId="Absatz-Standardschriftart">
    <w:name w:val="Default Paragraph Font"/>
    <w:semiHidden/>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character" w:styleId="Zeilennummer">
    <w:name w:val="line number"/>
    <w:basedOn w:val="Absatz-Standardschriftart"/>
  </w:style>
  <w:style w:type="paragraph" w:styleId="Textkrper3">
    <w:name w:val="Body Text 3"/>
    <w:basedOn w:val="Standar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rFonts w:ascii="MetaBookLF-Roman" w:hAnsi="MetaBookLF-Roman"/>
      <w:b/>
      <w:sz w:val="32"/>
    </w:rPr>
  </w:style>
  <w:style w:type="paragraph" w:styleId="Textkrper2">
    <w:name w:val="Body Text 2"/>
    <w:basedOn w:val="Standard"/>
    <w:pPr>
      <w:spacing w:after="120" w:line="480" w:lineRule="auto"/>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Kopfzeile">
    <w:name w:val="header"/>
    <w:basedOn w:val="Standard"/>
    <w:link w:val="KopfzeileZchn"/>
    <w:rsid w:val="00A23BE1"/>
    <w:pPr>
      <w:tabs>
        <w:tab w:val="center" w:pos="4536"/>
        <w:tab w:val="right" w:pos="9072"/>
      </w:tabs>
    </w:pPr>
  </w:style>
  <w:style w:type="character" w:customStyle="1" w:styleId="KopfzeileZchn">
    <w:name w:val="Kopfzeile Zchn"/>
    <w:link w:val="Kopfzeile"/>
    <w:rsid w:val="00A23BE1"/>
    <w:rPr>
      <w:sz w:val="24"/>
      <w:szCs w:val="24"/>
    </w:rPr>
  </w:style>
  <w:style w:type="paragraph" w:styleId="Fuzeile">
    <w:name w:val="footer"/>
    <w:basedOn w:val="Standard"/>
    <w:link w:val="FuzeileZchn"/>
    <w:rsid w:val="00A23BE1"/>
    <w:pPr>
      <w:tabs>
        <w:tab w:val="center" w:pos="4536"/>
        <w:tab w:val="right" w:pos="9072"/>
      </w:tabs>
    </w:pPr>
  </w:style>
  <w:style w:type="character" w:customStyle="1" w:styleId="FuzeileZchn">
    <w:name w:val="Fußzeile Zchn"/>
    <w:link w:val="Fuzeile"/>
    <w:rsid w:val="00A23BE1"/>
    <w:rPr>
      <w:sz w:val="24"/>
      <w:szCs w:val="24"/>
    </w:rPr>
  </w:style>
  <w:style w:type="character" w:styleId="Hyperlink">
    <w:name w:val="Hyperlink"/>
    <w:rsid w:val="00A23BE1"/>
    <w:rPr>
      <w:color w:val="0000FF"/>
      <w:u w:val="single"/>
    </w:rPr>
  </w:style>
  <w:style w:type="character" w:styleId="BesuchterHyperlink">
    <w:name w:val="FollowedHyperlink"/>
    <w:rsid w:val="00AC796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MetaBookLF-Roman" w:hAnsi="MetaBookLF-Roman"/>
      <w:b/>
      <w:bCs/>
      <w:sz w:val="32"/>
    </w:rPr>
  </w:style>
  <w:style w:type="character" w:default="1" w:styleId="Absatz-Standardschriftart">
    <w:name w:val="Default Paragraph Font"/>
    <w:semiHidden/>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character" w:styleId="Zeilennummer">
    <w:name w:val="line number"/>
    <w:basedOn w:val="Absatz-Standardschriftart"/>
  </w:style>
  <w:style w:type="paragraph" w:styleId="Textkrper3">
    <w:name w:val="Body Text 3"/>
    <w:basedOn w:val="Standar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rFonts w:ascii="MetaBookLF-Roman" w:hAnsi="MetaBookLF-Roman"/>
      <w:b/>
      <w:sz w:val="32"/>
    </w:rPr>
  </w:style>
  <w:style w:type="paragraph" w:styleId="Textkrper2">
    <w:name w:val="Body Text 2"/>
    <w:basedOn w:val="Standard"/>
    <w:pPr>
      <w:spacing w:after="120" w:line="480" w:lineRule="auto"/>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Kopfzeile">
    <w:name w:val="header"/>
    <w:basedOn w:val="Standard"/>
    <w:link w:val="KopfzeileZchn"/>
    <w:rsid w:val="00A23BE1"/>
    <w:pPr>
      <w:tabs>
        <w:tab w:val="center" w:pos="4536"/>
        <w:tab w:val="right" w:pos="9072"/>
      </w:tabs>
    </w:pPr>
  </w:style>
  <w:style w:type="character" w:customStyle="1" w:styleId="KopfzeileZchn">
    <w:name w:val="Kopfzeile Zchn"/>
    <w:link w:val="Kopfzeile"/>
    <w:rsid w:val="00A23BE1"/>
    <w:rPr>
      <w:sz w:val="24"/>
      <w:szCs w:val="24"/>
    </w:rPr>
  </w:style>
  <w:style w:type="paragraph" w:styleId="Fuzeile">
    <w:name w:val="footer"/>
    <w:basedOn w:val="Standard"/>
    <w:link w:val="FuzeileZchn"/>
    <w:rsid w:val="00A23BE1"/>
    <w:pPr>
      <w:tabs>
        <w:tab w:val="center" w:pos="4536"/>
        <w:tab w:val="right" w:pos="9072"/>
      </w:tabs>
    </w:pPr>
  </w:style>
  <w:style w:type="character" w:customStyle="1" w:styleId="FuzeileZchn">
    <w:name w:val="Fußzeile Zchn"/>
    <w:link w:val="Fuzeile"/>
    <w:rsid w:val="00A23BE1"/>
    <w:rPr>
      <w:sz w:val="24"/>
      <w:szCs w:val="24"/>
    </w:rPr>
  </w:style>
  <w:style w:type="character" w:styleId="Hyperlink">
    <w:name w:val="Hyperlink"/>
    <w:rsid w:val="00A23BE1"/>
    <w:rPr>
      <w:color w:val="0000FF"/>
      <w:u w:val="single"/>
    </w:rPr>
  </w:style>
  <w:style w:type="character" w:styleId="BesuchterHyperlink">
    <w:name w:val="FollowedHyperlink"/>
    <w:rsid w:val="00AC79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udet@uvex.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DATEN:Daten:MA:Presse:uvex%20presse-info%20s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uvex presse-info sw.dot</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Uvex Safety Group</Company>
  <LinksUpToDate>false</LinksUpToDate>
  <CharactersWithSpaces>3733</CharactersWithSpaces>
  <SharedDoc>false</SharedDoc>
  <HLinks>
    <vt:vector size="12" baseType="variant">
      <vt:variant>
        <vt:i4>2097268</vt:i4>
      </vt:variant>
      <vt:variant>
        <vt:i4>3</vt:i4>
      </vt:variant>
      <vt:variant>
        <vt:i4>0</vt:i4>
      </vt:variant>
      <vt:variant>
        <vt:i4>5</vt:i4>
      </vt:variant>
      <vt:variant>
        <vt:lpwstr>http://www.uvex-safety.de/</vt:lpwstr>
      </vt:variant>
      <vt:variant>
        <vt:lpwstr/>
      </vt:variant>
      <vt:variant>
        <vt:i4>2883658</vt:i4>
      </vt:variant>
      <vt:variant>
        <vt:i4>0</vt:i4>
      </vt:variant>
      <vt:variant>
        <vt:i4>0</vt:i4>
      </vt:variant>
      <vt:variant>
        <vt:i4>5</vt:i4>
      </vt:variant>
      <vt:variant>
        <vt:lpwstr>mailto:t.udet@uvex.de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Mestermann</dc:creator>
  <cp:lastModifiedBy>Jürgen Krauß</cp:lastModifiedBy>
  <cp:revision>2</cp:revision>
  <cp:lastPrinted>2010-08-09T10:44:00Z</cp:lastPrinted>
  <dcterms:created xsi:type="dcterms:W3CDTF">2015-10-22T10:06:00Z</dcterms:created>
  <dcterms:modified xsi:type="dcterms:W3CDTF">2015-10-22T10:06:00Z</dcterms:modified>
</cp:coreProperties>
</file>